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4F2DD" w14:textId="77777777" w:rsidR="001C4805" w:rsidRDefault="001C4805" w:rsidP="001C4805">
      <w:pPr>
        <w:pStyle w:val="Titre1"/>
        <w:jc w:val="center"/>
      </w:pPr>
      <w:bookmarkStart w:id="0" w:name="_Toc179745599"/>
      <w:bookmarkStart w:id="1" w:name="_Toc191839802"/>
      <w:bookmarkStart w:id="2" w:name="_Toc194516691"/>
      <w:r w:rsidRPr="00B6306E">
        <w:t>Présentation de la Ville imaginaire d’Arcadie</w:t>
      </w:r>
      <w:bookmarkEnd w:id="0"/>
      <w:bookmarkEnd w:id="1"/>
      <w:bookmarkEnd w:id="2"/>
    </w:p>
    <w:p w14:paraId="034A3FCD" w14:textId="77777777" w:rsidR="001C4805" w:rsidRPr="001C4805" w:rsidRDefault="001C4805" w:rsidP="001C4805"/>
    <w:p w14:paraId="24E5E7F8" w14:textId="77777777" w:rsidR="001C4805" w:rsidRDefault="001C4805" w:rsidP="001C4805">
      <w:r>
        <w:t>Afin</w:t>
      </w:r>
      <w:r w:rsidRPr="00B6306E">
        <w:t xml:space="preserve"> de vous proposer des exemples concrets de documents (convocations, délibérations, plan, éléments de langage…), nous avons sollicité l’intelligence artificielle pour nous inventer une Ville imaginaire, voici la Ville d’Arcadie :</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5"/>
        <w:gridCol w:w="4389"/>
      </w:tblGrid>
      <w:tr w:rsidR="001C4805" w14:paraId="464B9E1A" w14:textId="77777777" w:rsidTr="001C4805">
        <w:trPr>
          <w:jc w:val="center"/>
        </w:trPr>
        <w:tc>
          <w:tcPr>
            <w:tcW w:w="4248" w:type="dxa"/>
          </w:tcPr>
          <w:p w14:paraId="7BA3E87D" w14:textId="68B76817" w:rsidR="001C4805" w:rsidRDefault="001C4805" w:rsidP="001C4805">
            <w:pPr>
              <w:jc w:val="center"/>
            </w:pPr>
            <w:r w:rsidRPr="00B6306E">
              <w:rPr>
                <w:noProof/>
              </w:rPr>
              <w:drawing>
                <wp:inline distT="0" distB="0" distL="0" distR="0" wp14:anchorId="5F2132B0" wp14:editId="527E4CC6">
                  <wp:extent cx="1722120" cy="1722120"/>
                  <wp:effectExtent l="0" t="0" r="0" b="0"/>
                  <wp:docPr id="2103745775" name="Image 2" descr="Une image contenant texte, logo, symbol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45775" name="Image 2" descr="Une image contenant texte, logo, symbole, Polic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2136" cy="1722136"/>
                          </a:xfrm>
                          <a:prstGeom prst="rect">
                            <a:avLst/>
                          </a:prstGeom>
                        </pic:spPr>
                      </pic:pic>
                    </a:graphicData>
                  </a:graphic>
                </wp:inline>
              </w:drawing>
            </w:r>
          </w:p>
        </w:tc>
        <w:tc>
          <w:tcPr>
            <w:tcW w:w="425" w:type="dxa"/>
          </w:tcPr>
          <w:p w14:paraId="5A1AF47A" w14:textId="77777777" w:rsidR="001C4805" w:rsidRDefault="001C4805" w:rsidP="001C4805"/>
        </w:tc>
        <w:tc>
          <w:tcPr>
            <w:tcW w:w="4389" w:type="dxa"/>
          </w:tcPr>
          <w:p w14:paraId="5721C9E8" w14:textId="089A7A2A" w:rsidR="001C4805" w:rsidRDefault="001C4805" w:rsidP="001C4805">
            <w:pPr>
              <w:jc w:val="center"/>
            </w:pPr>
            <w:r w:rsidRPr="00B6306E">
              <w:rPr>
                <w:noProof/>
              </w:rPr>
              <w:drawing>
                <wp:inline distT="0" distB="0" distL="0" distR="0" wp14:anchorId="294D5F45" wp14:editId="184CB4E2">
                  <wp:extent cx="1905000" cy="1905000"/>
                  <wp:effectExtent l="0" t="0" r="0" b="0"/>
                  <wp:docPr id="1055722808" name="Image 2" descr="Une image contenant animation japonaise, dessin humoristique, Visage humain, Dessin anim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722808" name="Image 2" descr="Une image contenant animation japonaise, dessin humoristique, Visage humain, Dessin animé&#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tc>
      </w:tr>
    </w:tbl>
    <w:p w14:paraId="755CD7B0" w14:textId="77777777" w:rsidR="001C4805" w:rsidRPr="00B6306E" w:rsidRDefault="001C4805" w:rsidP="001C4805"/>
    <w:p w14:paraId="7598FB78" w14:textId="77777777" w:rsidR="001C4805" w:rsidRPr="00B6306E" w:rsidRDefault="001C4805" w:rsidP="001C4805"/>
    <w:p w14:paraId="08F4160B" w14:textId="77777777" w:rsidR="001C4805" w:rsidRPr="00B6306E" w:rsidRDefault="001C4805" w:rsidP="001C4805">
      <w:r w:rsidRPr="00B6306E">
        <w:t xml:space="preserve">Arcadie est une ville française dynamique de 7737 habitants, située dans une région en pleine expansion économique. La commune est administrée par le maire Nordine </w:t>
      </w:r>
      <w:proofErr w:type="spellStart"/>
      <w:r w:rsidRPr="00B6306E">
        <w:t>Hateur</w:t>
      </w:r>
      <w:proofErr w:type="spellEnd"/>
      <w:r w:rsidRPr="00B6306E">
        <w:t>, qui définit les orientations politiques et stratégiques. La mise en œuvre opérationnelle de ces orientations et la gestion quotidienne des services municipaux sont assurées par Claire Voyant</w:t>
      </w:r>
      <w:r>
        <w:t>e</w:t>
      </w:r>
      <w:r w:rsidRPr="00B6306E">
        <w:t>, Directrice Générale des Services. Ensemble, ils s'efforcent de conjuguer modernité et qualité de vie pour les citoyens d'Arcadie.</w:t>
      </w:r>
    </w:p>
    <w:p w14:paraId="16FE69C2" w14:textId="77777777" w:rsidR="001C4805" w:rsidRPr="00B6306E" w:rsidRDefault="001C4805" w:rsidP="001C4805">
      <w:r w:rsidRPr="00B6306E">
        <w:t>Malgré sa taille croissante, Arcadie fait face à des défis typiques des petites et moyennes collectivités en matière de gestion numérique. La ville ne dispose pas de service informatique dédié, ni de Directeur des Systèmes d'Information (DSI) ou de Responsable de la Sécurité des Systèmes d'Information (RSSI). La gestion des systèmes d'information et la cybersécurité sont supervisées directement par l'équipe administrative, sous la direction de Claire Voyant, avec l'appui ponctuel de prestataires externes.</w:t>
      </w:r>
    </w:p>
    <w:p w14:paraId="392BEF13" w14:textId="77777777" w:rsidR="001C4805" w:rsidRPr="00B6306E" w:rsidRDefault="001C4805" w:rsidP="001C4805">
      <w:r w:rsidRPr="00B6306E">
        <w:t>L'équipe municipale, consciente des enjeux de la transformation numérique et des risques cybernétiques croissants, s'est engagée dans une démarche proactive de renforcement de sa sécurité informatique. Cette initiative vise à protéger les données des citoyens, assurer la continuité des services municipaux et se conformer aux exigences réglementaires, notamment le RGPD.</w:t>
      </w:r>
    </w:p>
    <w:p w14:paraId="657F7D33" w14:textId="77777777" w:rsidR="001C4805" w:rsidRPr="00B6306E" w:rsidRDefault="001C4805" w:rsidP="001C4805">
      <w:r w:rsidRPr="00B6306E">
        <w:t>Arcadie illustre ainsi les opportunités et les défis auxquels font face de nombreuses collectivités territoriales françaises à l'ère du numérique, cherchant à moderniser leurs services tout en garantissant leur sécurité, malgré des ressources limitées en expertise informatique interne.</w:t>
      </w:r>
    </w:p>
    <w:p w14:paraId="651F7DA6" w14:textId="77777777" w:rsidR="00212C6F" w:rsidRDefault="00212C6F"/>
    <w:sectPr w:rsidR="00212C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D5D4B" w14:textId="77777777" w:rsidR="00A60182" w:rsidRDefault="00A60182" w:rsidP="004E1B5D">
      <w:pPr>
        <w:spacing w:after="0" w:line="240" w:lineRule="auto"/>
      </w:pPr>
      <w:r>
        <w:separator/>
      </w:r>
    </w:p>
  </w:endnote>
  <w:endnote w:type="continuationSeparator" w:id="0">
    <w:p w14:paraId="5D30CB5F" w14:textId="77777777" w:rsidR="00A60182" w:rsidRDefault="00A60182" w:rsidP="004E1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483C4" w14:textId="77777777" w:rsidR="00A60182" w:rsidRDefault="00A60182" w:rsidP="004E1B5D">
      <w:pPr>
        <w:spacing w:after="0" w:line="240" w:lineRule="auto"/>
      </w:pPr>
      <w:r>
        <w:separator/>
      </w:r>
    </w:p>
  </w:footnote>
  <w:footnote w:type="continuationSeparator" w:id="0">
    <w:p w14:paraId="3C85ACBE" w14:textId="77777777" w:rsidR="00A60182" w:rsidRDefault="00A60182" w:rsidP="004E1B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31065"/>
    <w:multiLevelType w:val="multilevel"/>
    <w:tmpl w:val="3486756E"/>
    <w:lvl w:ilvl="0">
      <w:start w:val="1"/>
      <w:numFmt w:val="decimal"/>
      <w:lvlText w:val="Partie %1."/>
      <w:lvlJc w:val="left"/>
      <w:pPr>
        <w:ind w:left="1068" w:hanging="360"/>
      </w:pPr>
    </w:lvl>
    <w:lvl w:ilvl="1">
      <w:start w:val="1"/>
      <w:numFmt w:val="decimal"/>
      <w:lvlText w:val="Chapitre %2."/>
      <w:lvlJc w:val="left"/>
      <w:pPr>
        <w:ind w:left="1428" w:hanging="720"/>
      </w:pPr>
      <w:rPr>
        <w:rFonts w:hint="default"/>
      </w:rPr>
    </w:lvl>
    <w:lvl w:ilvl="2">
      <w:start w:val="1"/>
      <w:numFmt w:val="upperRoman"/>
      <w:pStyle w:val="AnnexeArcadie"/>
      <w:lvlText w:val="Annexe %3."/>
      <w:lvlJc w:val="left"/>
      <w:pPr>
        <w:ind w:left="1287" w:hanging="360"/>
      </w:pPr>
      <w:rPr>
        <w:rFonts w:hint="default"/>
      </w:rPr>
    </w:lvl>
    <w:lvl w:ilvl="3">
      <w:start w:val="1"/>
      <w:numFmt w:val="decimal"/>
      <w:isLgl/>
      <w:lvlText w:val="%4."/>
      <w:lvlJc w:val="left"/>
      <w:pPr>
        <w:ind w:left="178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7AAD203F"/>
    <w:multiLevelType w:val="multilevel"/>
    <w:tmpl w:val="C41604E0"/>
    <w:lvl w:ilvl="0">
      <w:start w:val="1"/>
      <w:numFmt w:val="decimal"/>
      <w:lvlText w:val="Partie %1."/>
      <w:lvlJc w:val="left"/>
      <w:pPr>
        <w:ind w:left="9432" w:hanging="360"/>
      </w:pPr>
      <w:rPr>
        <w:rFonts w:hint="default"/>
      </w:rPr>
    </w:lvl>
    <w:lvl w:ilvl="1">
      <w:start w:val="1"/>
      <w:numFmt w:val="upperRoman"/>
      <w:lvlText w:val="Chapitre %2."/>
      <w:lvlJc w:val="left"/>
      <w:pPr>
        <w:ind w:left="10152" w:hanging="360"/>
      </w:pPr>
      <w:rPr>
        <w:rFonts w:hint="default"/>
      </w:rPr>
    </w:lvl>
    <w:lvl w:ilvl="2">
      <w:start w:val="1"/>
      <w:numFmt w:val="upperLetter"/>
      <w:lvlText w:val="%3."/>
      <w:lvlJc w:val="left"/>
      <w:pPr>
        <w:ind w:left="11595" w:hanging="363"/>
      </w:pPr>
      <w:rPr>
        <w:rFonts w:hint="default"/>
        <w:sz w:val="20"/>
        <w:szCs w:val="20"/>
      </w:rPr>
    </w:lvl>
    <w:lvl w:ilvl="3">
      <w:start w:val="1"/>
      <w:numFmt w:val="decimal"/>
      <w:lvlText w:val="%4."/>
      <w:lvlJc w:val="left"/>
      <w:pPr>
        <w:ind w:left="11592" w:hanging="360"/>
      </w:pPr>
      <w:rPr>
        <w:rFonts w:hint="default"/>
        <w:sz w:val="20"/>
        <w:szCs w:val="20"/>
      </w:rPr>
    </w:lvl>
    <w:lvl w:ilvl="4">
      <w:start w:val="1"/>
      <w:numFmt w:val="lowerLetter"/>
      <w:lvlText w:val="%4%5."/>
      <w:lvlJc w:val="left"/>
      <w:pPr>
        <w:ind w:left="12312" w:hanging="360"/>
      </w:pPr>
      <w:rPr>
        <w:rFonts w:hint="default"/>
      </w:rPr>
    </w:lvl>
    <w:lvl w:ilvl="5">
      <w:start w:val="1"/>
      <w:numFmt w:val="lowerRoman"/>
      <w:lvlText w:val="%6."/>
      <w:lvlJc w:val="right"/>
      <w:pPr>
        <w:ind w:left="13032" w:hanging="180"/>
      </w:pPr>
      <w:rPr>
        <w:rFonts w:hint="default"/>
      </w:rPr>
    </w:lvl>
    <w:lvl w:ilvl="6">
      <w:start w:val="1"/>
      <w:numFmt w:val="decimal"/>
      <w:lvlText w:val="%7."/>
      <w:lvlJc w:val="left"/>
      <w:pPr>
        <w:ind w:left="13752" w:hanging="360"/>
      </w:pPr>
      <w:rPr>
        <w:rFonts w:hint="default"/>
      </w:rPr>
    </w:lvl>
    <w:lvl w:ilvl="7">
      <w:start w:val="1"/>
      <w:numFmt w:val="lowerLetter"/>
      <w:lvlText w:val="%8."/>
      <w:lvlJc w:val="left"/>
      <w:pPr>
        <w:ind w:left="14472" w:hanging="360"/>
      </w:pPr>
      <w:rPr>
        <w:rFonts w:hint="default"/>
      </w:rPr>
    </w:lvl>
    <w:lvl w:ilvl="8">
      <w:start w:val="1"/>
      <w:numFmt w:val="lowerRoman"/>
      <w:lvlText w:val="%9."/>
      <w:lvlJc w:val="right"/>
      <w:pPr>
        <w:ind w:left="15192" w:hanging="180"/>
      </w:pPr>
      <w:rPr>
        <w:rFonts w:hint="default"/>
      </w:rPr>
    </w:lvl>
  </w:abstractNum>
  <w:num w:numId="1" w16cid:durableId="1345472343">
    <w:abstractNumId w:val="1"/>
  </w:num>
  <w:num w:numId="2" w16cid:durableId="487674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805"/>
    <w:rsid w:val="000448CD"/>
    <w:rsid w:val="001C4805"/>
    <w:rsid w:val="00212C6F"/>
    <w:rsid w:val="004E1B5D"/>
    <w:rsid w:val="00A60182"/>
    <w:rsid w:val="00B331A6"/>
    <w:rsid w:val="00DD568D"/>
    <w:rsid w:val="00EA11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3EA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805"/>
    <w:pPr>
      <w:jc w:val="both"/>
    </w:pPr>
    <w:rPr>
      <w:rFonts w:ascii="Arial" w:hAnsi="Arial" w:cs="Arial"/>
      <w:kern w:val="2"/>
      <w14:ligatures w14:val="standardContextual"/>
    </w:rPr>
  </w:style>
  <w:style w:type="paragraph" w:styleId="Titre1">
    <w:name w:val="heading 1"/>
    <w:basedOn w:val="Normal"/>
    <w:next w:val="Normal"/>
    <w:link w:val="Titre1Car"/>
    <w:uiPriority w:val="9"/>
    <w:qFormat/>
    <w:rsid w:val="001C48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C48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C480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C480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C480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C480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C480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C480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C480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C480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C480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C480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C480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C480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C480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C480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C480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C4805"/>
    <w:rPr>
      <w:rFonts w:eastAsiaTheme="majorEastAsia" w:cstheme="majorBidi"/>
      <w:color w:val="272727" w:themeColor="text1" w:themeTint="D8"/>
    </w:rPr>
  </w:style>
  <w:style w:type="paragraph" w:styleId="Titre">
    <w:name w:val="Title"/>
    <w:basedOn w:val="Normal"/>
    <w:next w:val="Normal"/>
    <w:link w:val="TitreCar"/>
    <w:uiPriority w:val="10"/>
    <w:qFormat/>
    <w:rsid w:val="001C4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C480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C480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C480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C4805"/>
    <w:pPr>
      <w:spacing w:before="160"/>
      <w:jc w:val="center"/>
    </w:pPr>
    <w:rPr>
      <w:i/>
      <w:iCs/>
      <w:color w:val="404040" w:themeColor="text1" w:themeTint="BF"/>
    </w:rPr>
  </w:style>
  <w:style w:type="character" w:customStyle="1" w:styleId="CitationCar">
    <w:name w:val="Citation Car"/>
    <w:basedOn w:val="Policepardfaut"/>
    <w:link w:val="Citation"/>
    <w:uiPriority w:val="29"/>
    <w:rsid w:val="001C4805"/>
    <w:rPr>
      <w:i/>
      <w:iCs/>
      <w:color w:val="404040" w:themeColor="text1" w:themeTint="BF"/>
    </w:rPr>
  </w:style>
  <w:style w:type="paragraph" w:styleId="Paragraphedeliste">
    <w:name w:val="List Paragraph"/>
    <w:basedOn w:val="Normal"/>
    <w:uiPriority w:val="34"/>
    <w:qFormat/>
    <w:rsid w:val="001C4805"/>
    <w:pPr>
      <w:ind w:left="720"/>
      <w:contextualSpacing/>
    </w:pPr>
  </w:style>
  <w:style w:type="character" w:styleId="Accentuationintense">
    <w:name w:val="Intense Emphasis"/>
    <w:basedOn w:val="Policepardfaut"/>
    <w:uiPriority w:val="21"/>
    <w:qFormat/>
    <w:rsid w:val="001C4805"/>
    <w:rPr>
      <w:i/>
      <w:iCs/>
      <w:color w:val="0F4761" w:themeColor="accent1" w:themeShade="BF"/>
    </w:rPr>
  </w:style>
  <w:style w:type="paragraph" w:styleId="Citationintense">
    <w:name w:val="Intense Quote"/>
    <w:basedOn w:val="Normal"/>
    <w:next w:val="Normal"/>
    <w:link w:val="CitationintenseCar"/>
    <w:uiPriority w:val="30"/>
    <w:qFormat/>
    <w:rsid w:val="001C48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C4805"/>
    <w:rPr>
      <w:i/>
      <w:iCs/>
      <w:color w:val="0F4761" w:themeColor="accent1" w:themeShade="BF"/>
    </w:rPr>
  </w:style>
  <w:style w:type="character" w:styleId="Rfrenceintense">
    <w:name w:val="Intense Reference"/>
    <w:basedOn w:val="Policepardfaut"/>
    <w:uiPriority w:val="32"/>
    <w:qFormat/>
    <w:rsid w:val="001C4805"/>
    <w:rPr>
      <w:b/>
      <w:bCs/>
      <w:smallCaps/>
      <w:color w:val="0F4761" w:themeColor="accent1" w:themeShade="BF"/>
      <w:spacing w:val="5"/>
    </w:rPr>
  </w:style>
  <w:style w:type="paragraph" w:customStyle="1" w:styleId="AnnexeArcadie">
    <w:name w:val="Annexe Arcadie"/>
    <w:basedOn w:val="Normal"/>
    <w:qFormat/>
    <w:rsid w:val="001C4805"/>
    <w:pPr>
      <w:keepNext/>
      <w:keepLines/>
      <w:pageBreakBefore/>
      <w:numPr>
        <w:ilvl w:val="2"/>
        <w:numId w:val="2"/>
      </w:numPr>
      <w:tabs>
        <w:tab w:val="left" w:pos="426"/>
      </w:tabs>
      <w:spacing w:before="160" w:line="240" w:lineRule="auto"/>
      <w:jc w:val="center"/>
      <w:outlineLvl w:val="2"/>
    </w:pPr>
    <w:rPr>
      <w:rFonts w:cstheme="majorBidi"/>
      <w:b/>
      <w:bCs/>
      <w:color w:val="000000" w:themeColor="text1"/>
    </w:rPr>
  </w:style>
  <w:style w:type="table" w:styleId="Grilledutableau">
    <w:name w:val="Table Grid"/>
    <w:basedOn w:val="TableauNormal"/>
    <w:uiPriority w:val="39"/>
    <w:rsid w:val="001C4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E1B5D"/>
    <w:pPr>
      <w:tabs>
        <w:tab w:val="center" w:pos="4536"/>
        <w:tab w:val="right" w:pos="9072"/>
      </w:tabs>
      <w:spacing w:after="0" w:line="240" w:lineRule="auto"/>
    </w:pPr>
  </w:style>
  <w:style w:type="character" w:customStyle="1" w:styleId="En-tteCar">
    <w:name w:val="En-tête Car"/>
    <w:basedOn w:val="Policepardfaut"/>
    <w:link w:val="En-tte"/>
    <w:uiPriority w:val="99"/>
    <w:rsid w:val="004E1B5D"/>
    <w:rPr>
      <w:rFonts w:ascii="Arial" w:hAnsi="Arial" w:cs="Arial"/>
      <w:kern w:val="2"/>
      <w14:ligatures w14:val="standardContextual"/>
    </w:rPr>
  </w:style>
  <w:style w:type="paragraph" w:styleId="Pieddepage">
    <w:name w:val="footer"/>
    <w:basedOn w:val="Normal"/>
    <w:link w:val="PieddepageCar"/>
    <w:uiPriority w:val="99"/>
    <w:unhideWhenUsed/>
    <w:rsid w:val="004E1B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1B5D"/>
    <w:rPr>
      <w:rFonts w:ascii="Arial" w:hAnsi="Arial" w:cs="Arial"/>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1654</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2025-04-03T18:19:00Z</dcterms:created>
  <dcterms:modified xsi:type="dcterms:W3CDTF">2025-04-03T18:19:00Z</dcterms:modified>
</cp:coreProperties>
</file>